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3B26" w:rsidRDefault="00473B26" w:rsidP="00473B26">
      <w:pPr>
        <w:rPr>
          <w:rFonts w:ascii="Arial" w:hAnsi="Arial" w:cs="Arial"/>
          <w:color w:val="1F497D"/>
          <w:rtl/>
        </w:rPr>
      </w:pPr>
      <w:bookmarkStart w:id="0" w:name="_GoBack"/>
      <w:bookmarkEnd w:id="0"/>
    </w:p>
    <w:p w:rsidR="00473B26" w:rsidRDefault="00473B26" w:rsidP="00473B26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ועדת המכרזים במשרד החליטה לאשר את הרחבת ההתקשרות המדוברת בפטור ממכרז, -בהתאם לתקנה 3(4) לתקנות - המבוססת על נסיבות שבהן ביצוע ההתקשרות באמצעות הגורם שמולו התקשרה הרשות בפעם הראשונה הוא יעיל יותר ומגלם חיסכון משמעותי בעלויות באמצעות חיסכון במשאבי </w:t>
      </w:r>
      <w:proofErr w:type="spellStart"/>
      <w:r>
        <w:rPr>
          <w:rFonts w:ascii="Arial" w:hAnsi="Arial" w:cs="Arial"/>
          <w:color w:val="1F497D"/>
          <w:rtl/>
        </w:rPr>
        <w:t>כח</w:t>
      </w:r>
      <w:proofErr w:type="spellEnd"/>
      <w:r>
        <w:rPr>
          <w:rFonts w:ascii="Arial" w:hAnsi="Arial" w:cs="Arial"/>
          <w:color w:val="1F497D"/>
          <w:rtl/>
        </w:rPr>
        <w:t xml:space="preserve"> –אדם, זמן וניהול (הואיל והתשתית לפרויקט הונחה במסגרת ההתקשרות המקורית). כמו כן ההתקשרות נעשית בתנאים זהים לתנאי ההתקשרות הראשונה, לרבות אי תשלום </w:t>
      </w:r>
      <w:proofErr w:type="spellStart"/>
      <w:r>
        <w:rPr>
          <w:rFonts w:ascii="Arial" w:hAnsi="Arial" w:cs="Arial"/>
          <w:color w:val="1F497D"/>
          <w:rtl/>
        </w:rPr>
        <w:t>תקורות</w:t>
      </w:r>
      <w:proofErr w:type="spellEnd"/>
      <w:r>
        <w:rPr>
          <w:rFonts w:ascii="Arial" w:hAnsi="Arial" w:cs="Arial"/>
          <w:color w:val="1F497D"/>
          <w:rtl/>
        </w:rPr>
        <w:t xml:space="preserve">. </w:t>
      </w:r>
    </w:p>
    <w:p w:rsidR="00473B26" w:rsidRDefault="00473B26" w:rsidP="00473B26">
      <w:pPr>
        <w:rPr>
          <w:rFonts w:ascii="Arial" w:hAnsi="Arial" w:cs="Arial"/>
          <w:color w:val="1F497D"/>
          <w:rtl/>
        </w:rPr>
      </w:pPr>
    </w:p>
    <w:p w:rsidR="00473B26" w:rsidRDefault="00473B26" w:rsidP="00473B26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>לאור מהותו ותכליתו של סיווג זה של הפטור האמור, להבנתנו לא מתעוררת שאלת העמידה בהגדרת "מטרות ציבוריות", כשם שעולה במסגרת התקשרות בפטור ממכרז לפי תקנה 3(19) לתקנות חובת המכרזים.</w:t>
      </w:r>
    </w:p>
    <w:p w:rsidR="00473B26" w:rsidRDefault="00473B26" w:rsidP="00473B26">
      <w:pPr>
        <w:rPr>
          <w:rFonts w:ascii="Arial" w:hAnsi="Arial" w:cs="Arial"/>
          <w:color w:val="1F497D"/>
          <w:rtl/>
        </w:rPr>
      </w:pPr>
    </w:p>
    <w:p w:rsidR="00473B26" w:rsidRDefault="00473B26" w:rsidP="00473B26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תודה, </w:t>
      </w:r>
    </w:p>
    <w:p w:rsidR="00473B26" w:rsidRDefault="00473B26" w:rsidP="00473B26">
      <w:pPr>
        <w:rPr>
          <w:rFonts w:ascii="Arial" w:hAnsi="Arial" w:cs="Arial"/>
          <w:color w:val="1F497D"/>
          <w:rtl/>
        </w:rPr>
      </w:pPr>
    </w:p>
    <w:p w:rsidR="00473B26" w:rsidRDefault="00473B26" w:rsidP="00473B26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>שירן</w:t>
      </w:r>
    </w:p>
    <w:p w:rsidR="003621FE" w:rsidRDefault="003621FE" w:rsidP="003621FE">
      <w:pPr>
        <w:tabs>
          <w:tab w:val="left" w:pos="1260"/>
        </w:tabs>
        <w:spacing w:line="240" w:lineRule="auto"/>
        <w:rPr>
          <w:rFonts w:hint="cs"/>
          <w:rtl/>
        </w:rPr>
      </w:pPr>
    </w:p>
    <w:sectPr w:rsidR="003621FE" w:rsidSect="00ED0038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B00" w:rsidRDefault="00810B00" w:rsidP="00AA1CC3">
      <w:pPr>
        <w:spacing w:after="0" w:line="240" w:lineRule="auto"/>
      </w:pPr>
      <w:r>
        <w:separator/>
      </w:r>
    </w:p>
  </w:endnote>
  <w:endnote w:type="continuationSeparator" w:id="0">
    <w:p w:rsidR="00810B00" w:rsidRDefault="00810B00" w:rsidP="00AA1C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B00" w:rsidRDefault="00810B00" w:rsidP="00AA1CC3">
      <w:pPr>
        <w:spacing w:after="0" w:line="240" w:lineRule="auto"/>
      </w:pPr>
      <w:r>
        <w:separator/>
      </w:r>
    </w:p>
  </w:footnote>
  <w:footnote w:type="continuationSeparator" w:id="0">
    <w:p w:rsidR="00810B00" w:rsidRDefault="00810B00" w:rsidP="00AA1C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3725" w:rsidRDefault="00DD3725" w:rsidP="00A74BBA">
    <w:pPr>
      <w:pStyle w:val="a3"/>
      <w:jc w:val="center"/>
      <w:rPr>
        <w:rtl/>
      </w:rPr>
    </w:pPr>
    <w:r w:rsidRPr="003A50BF">
      <w:rPr>
        <w:b/>
        <w:bCs/>
        <w:noProof/>
        <w:sz w:val="26"/>
        <w:szCs w:val="26"/>
        <w:rtl/>
      </w:rPr>
      <w:drawing>
        <wp:inline distT="0" distB="0" distL="0" distR="0" wp14:anchorId="590B33F3" wp14:editId="1DD4CFFD">
          <wp:extent cx="723900" cy="828675"/>
          <wp:effectExtent l="19050" t="0" r="0" b="0"/>
          <wp:docPr id="1" name="תמונה 1" descr="semelmed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medin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828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DD3725" w:rsidRPr="00C71D02" w:rsidRDefault="00DD3725" w:rsidP="00A74BBA">
    <w:pPr>
      <w:jc w:val="center"/>
      <w:rPr>
        <w:sz w:val="26"/>
        <w:szCs w:val="26"/>
        <w:rtl/>
      </w:rPr>
    </w:pPr>
    <w:r>
      <w:rPr>
        <w:rFonts w:hint="cs"/>
        <w:b/>
        <w:bCs/>
        <w:color w:val="000080"/>
        <w:sz w:val="26"/>
        <w:szCs w:val="26"/>
        <w:rtl/>
      </w:rPr>
      <w:t>משרד ירושלים ו</w:t>
    </w:r>
    <w:r w:rsidRPr="008A7336">
      <w:rPr>
        <w:rFonts w:hint="cs"/>
        <w:b/>
        <w:bCs/>
        <w:color w:val="000080"/>
        <w:sz w:val="26"/>
        <w:szCs w:val="26"/>
        <w:rtl/>
      </w:rPr>
      <w:t>מורשת</w:t>
    </w:r>
  </w:p>
  <w:p w:rsidR="00DD3725" w:rsidRDefault="00DD3725" w:rsidP="00A74BBA">
    <w:pPr>
      <w:pStyle w:val="a3"/>
      <w:jc w:val="center"/>
    </w:pPr>
    <w:r w:rsidRPr="00C71D02">
      <w:rPr>
        <w:b/>
        <w:bCs/>
        <w:color w:val="000080"/>
        <w:sz w:val="22"/>
        <w:szCs w:val="22"/>
      </w:rPr>
      <w:t xml:space="preserve">Ministry </w:t>
    </w:r>
    <w:r>
      <w:rPr>
        <w:b/>
        <w:bCs/>
        <w:color w:val="000080"/>
        <w:sz w:val="22"/>
        <w:szCs w:val="22"/>
      </w:rPr>
      <w:t>of</w:t>
    </w:r>
    <w:r w:rsidRPr="00C71D02">
      <w:rPr>
        <w:b/>
        <w:bCs/>
        <w:color w:val="000080"/>
        <w:sz w:val="22"/>
        <w:szCs w:val="22"/>
      </w:rPr>
      <w:t xml:space="preserve"> </w:t>
    </w:r>
    <w:r>
      <w:rPr>
        <w:b/>
        <w:bCs/>
        <w:color w:val="000080"/>
        <w:sz w:val="22"/>
        <w:szCs w:val="22"/>
      </w:rPr>
      <w:t>Jerusalem</w:t>
    </w:r>
    <w:r w:rsidRPr="00C71D02">
      <w:rPr>
        <w:b/>
        <w:bCs/>
        <w:color w:val="000080"/>
        <w:sz w:val="22"/>
        <w:szCs w:val="22"/>
      </w:rPr>
      <w:t xml:space="preserve"> </w:t>
    </w:r>
    <w:r>
      <w:rPr>
        <w:b/>
        <w:bCs/>
        <w:color w:val="000080"/>
        <w:sz w:val="22"/>
        <w:szCs w:val="22"/>
      </w:rPr>
      <w:t>and</w:t>
    </w:r>
    <w:r w:rsidRPr="00C71D02">
      <w:rPr>
        <w:b/>
        <w:bCs/>
        <w:color w:val="000080"/>
        <w:sz w:val="22"/>
        <w:szCs w:val="22"/>
      </w:rPr>
      <w:t xml:space="preserve"> </w:t>
    </w:r>
    <w:r>
      <w:rPr>
        <w:b/>
        <w:bCs/>
        <w:color w:val="000080"/>
        <w:sz w:val="22"/>
        <w:szCs w:val="22"/>
      </w:rPr>
      <w:t>Heritage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46AD0"/>
    <w:multiLevelType w:val="hybridMultilevel"/>
    <w:tmpl w:val="56846216"/>
    <w:lvl w:ilvl="0" w:tplc="EB025C9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5E3027"/>
    <w:multiLevelType w:val="hybridMultilevel"/>
    <w:tmpl w:val="20420B86"/>
    <w:lvl w:ilvl="0" w:tplc="0764F7C0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DE17A8"/>
    <w:multiLevelType w:val="hybridMultilevel"/>
    <w:tmpl w:val="46EAFF4A"/>
    <w:lvl w:ilvl="0" w:tplc="3766C8A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A9219F"/>
    <w:multiLevelType w:val="hybridMultilevel"/>
    <w:tmpl w:val="2F042F12"/>
    <w:lvl w:ilvl="0" w:tplc="FF60AC08">
      <w:start w:val="1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2C3EE6"/>
    <w:multiLevelType w:val="hybridMultilevel"/>
    <w:tmpl w:val="93E2EC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844A0E"/>
    <w:multiLevelType w:val="hybridMultilevel"/>
    <w:tmpl w:val="DF0EDBDE"/>
    <w:lvl w:ilvl="0" w:tplc="992CD368">
      <w:start w:val="3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5324E"/>
    <w:multiLevelType w:val="hybridMultilevel"/>
    <w:tmpl w:val="B582E694"/>
    <w:lvl w:ilvl="0" w:tplc="46385776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49562C"/>
    <w:multiLevelType w:val="hybridMultilevel"/>
    <w:tmpl w:val="17489662"/>
    <w:lvl w:ilvl="0" w:tplc="8B14227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CED137E"/>
    <w:multiLevelType w:val="hybridMultilevel"/>
    <w:tmpl w:val="99284016"/>
    <w:lvl w:ilvl="0" w:tplc="3F4A6D04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9">
    <w:nsid w:val="3D6C2949"/>
    <w:multiLevelType w:val="hybridMultilevel"/>
    <w:tmpl w:val="8250A9EE"/>
    <w:lvl w:ilvl="0" w:tplc="85849C5A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9A3C79"/>
    <w:multiLevelType w:val="hybridMultilevel"/>
    <w:tmpl w:val="25B27008"/>
    <w:lvl w:ilvl="0" w:tplc="0A90B95A">
      <w:start w:val="1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5527255"/>
    <w:multiLevelType w:val="hybridMultilevel"/>
    <w:tmpl w:val="0BF04392"/>
    <w:lvl w:ilvl="0" w:tplc="9ECA1C7C">
      <w:start w:val="1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cs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8870208"/>
    <w:multiLevelType w:val="hybridMultilevel"/>
    <w:tmpl w:val="0B82BA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7C1276"/>
    <w:multiLevelType w:val="hybridMultilevel"/>
    <w:tmpl w:val="0DA030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40B4BEF"/>
    <w:multiLevelType w:val="hybridMultilevel"/>
    <w:tmpl w:val="E4A88C4E"/>
    <w:lvl w:ilvl="0" w:tplc="7F4601D6">
      <w:start w:val="1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9913EB6"/>
    <w:multiLevelType w:val="hybridMultilevel"/>
    <w:tmpl w:val="192038F8"/>
    <w:lvl w:ilvl="0" w:tplc="613256AA">
      <w:numFmt w:val="bullet"/>
      <w:lvlText w:val="-"/>
      <w:lvlJc w:val="left"/>
      <w:pPr>
        <w:ind w:left="108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790F7809"/>
    <w:multiLevelType w:val="hybridMultilevel"/>
    <w:tmpl w:val="857C6F7A"/>
    <w:lvl w:ilvl="0" w:tplc="BD7025C0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10"/>
  </w:num>
  <w:num w:numId="4">
    <w:abstractNumId w:val="0"/>
  </w:num>
  <w:num w:numId="5">
    <w:abstractNumId w:val="7"/>
  </w:num>
  <w:num w:numId="6">
    <w:abstractNumId w:val="2"/>
  </w:num>
  <w:num w:numId="7">
    <w:abstractNumId w:val="8"/>
  </w:num>
  <w:num w:numId="8">
    <w:abstractNumId w:val="5"/>
  </w:num>
  <w:num w:numId="9">
    <w:abstractNumId w:val="6"/>
  </w:num>
  <w:num w:numId="10">
    <w:abstractNumId w:val="14"/>
  </w:num>
  <w:num w:numId="11">
    <w:abstractNumId w:val="3"/>
  </w:num>
  <w:num w:numId="12">
    <w:abstractNumId w:val="13"/>
  </w:num>
  <w:num w:numId="13">
    <w:abstractNumId w:val="15"/>
  </w:num>
  <w:num w:numId="14">
    <w:abstractNumId w:val="1"/>
  </w:num>
  <w:num w:numId="15">
    <w:abstractNumId w:val="4"/>
  </w:num>
  <w:num w:numId="16">
    <w:abstractNumId w:val="16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E36"/>
    <w:rsid w:val="00004B8C"/>
    <w:rsid w:val="00005B6D"/>
    <w:rsid w:val="000633B4"/>
    <w:rsid w:val="00092E17"/>
    <w:rsid w:val="000B5699"/>
    <w:rsid w:val="00116449"/>
    <w:rsid w:val="001522BE"/>
    <w:rsid w:val="001E6004"/>
    <w:rsid w:val="001F106A"/>
    <w:rsid w:val="0020504A"/>
    <w:rsid w:val="00220E8C"/>
    <w:rsid w:val="00224FDA"/>
    <w:rsid w:val="002376DF"/>
    <w:rsid w:val="0025300C"/>
    <w:rsid w:val="002564DD"/>
    <w:rsid w:val="00266139"/>
    <w:rsid w:val="002747E0"/>
    <w:rsid w:val="002B71A4"/>
    <w:rsid w:val="002D51EC"/>
    <w:rsid w:val="002E1A75"/>
    <w:rsid w:val="00310E58"/>
    <w:rsid w:val="00324035"/>
    <w:rsid w:val="00334470"/>
    <w:rsid w:val="0035227C"/>
    <w:rsid w:val="003621FE"/>
    <w:rsid w:val="003C1BDD"/>
    <w:rsid w:val="003F6C81"/>
    <w:rsid w:val="00412218"/>
    <w:rsid w:val="0041619D"/>
    <w:rsid w:val="004511A9"/>
    <w:rsid w:val="00462C69"/>
    <w:rsid w:val="00473B26"/>
    <w:rsid w:val="004A79DD"/>
    <w:rsid w:val="004B27D6"/>
    <w:rsid w:val="004C6698"/>
    <w:rsid w:val="0050473C"/>
    <w:rsid w:val="0057722D"/>
    <w:rsid w:val="005B3EEA"/>
    <w:rsid w:val="005D1260"/>
    <w:rsid w:val="005E2E09"/>
    <w:rsid w:val="0064259B"/>
    <w:rsid w:val="006F1C09"/>
    <w:rsid w:val="00744046"/>
    <w:rsid w:val="00781577"/>
    <w:rsid w:val="007C3099"/>
    <w:rsid w:val="007E6B88"/>
    <w:rsid w:val="00810B00"/>
    <w:rsid w:val="008949A1"/>
    <w:rsid w:val="008E2144"/>
    <w:rsid w:val="00931E9A"/>
    <w:rsid w:val="00944F70"/>
    <w:rsid w:val="00984AAA"/>
    <w:rsid w:val="009D4EAC"/>
    <w:rsid w:val="00A74BBA"/>
    <w:rsid w:val="00A83689"/>
    <w:rsid w:val="00AA1CC3"/>
    <w:rsid w:val="00AB50B9"/>
    <w:rsid w:val="00AD7D3B"/>
    <w:rsid w:val="00B47E36"/>
    <w:rsid w:val="00CC2D9D"/>
    <w:rsid w:val="00CC54DA"/>
    <w:rsid w:val="00D35F75"/>
    <w:rsid w:val="00DD3725"/>
    <w:rsid w:val="00E1503E"/>
    <w:rsid w:val="00E37FFC"/>
    <w:rsid w:val="00E42030"/>
    <w:rsid w:val="00E64F21"/>
    <w:rsid w:val="00E778BC"/>
    <w:rsid w:val="00ED0038"/>
    <w:rsid w:val="00ED4409"/>
    <w:rsid w:val="00F27683"/>
    <w:rsid w:val="00FD5EF0"/>
    <w:rsid w:val="00FE6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7E36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47E36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B47E36"/>
    <w:rPr>
      <w:rFonts w:ascii="David" w:eastAsia="Times New Roman" w:hAnsi="David" w:cs="David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B47E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B47E36"/>
    <w:rPr>
      <w:rFonts w:ascii="Tahoma" w:eastAsia="Times New Roman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AA1CC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AA1CC3"/>
    <w:rPr>
      <w:rFonts w:ascii="David" w:eastAsia="Times New Roman" w:hAnsi="David" w:cs="David"/>
      <w:sz w:val="24"/>
      <w:szCs w:val="24"/>
    </w:rPr>
  </w:style>
  <w:style w:type="paragraph" w:styleId="a9">
    <w:name w:val="List Paragraph"/>
    <w:basedOn w:val="a"/>
    <w:uiPriority w:val="34"/>
    <w:qFormat/>
    <w:rsid w:val="00A74BBA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F27683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27683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F27683"/>
    <w:rPr>
      <w:rFonts w:ascii="David" w:eastAsia="Times New Roman" w:hAnsi="David" w:cs="David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27683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F27683"/>
    <w:rPr>
      <w:rFonts w:ascii="David" w:eastAsia="Times New Roman" w:hAnsi="David" w:cs="David"/>
      <w:b/>
      <w:bCs/>
      <w:sz w:val="20"/>
      <w:szCs w:val="20"/>
    </w:rPr>
  </w:style>
  <w:style w:type="paragraph" w:styleId="af">
    <w:name w:val="No Spacing"/>
    <w:uiPriority w:val="1"/>
    <w:qFormat/>
    <w:rsid w:val="0035227C"/>
    <w:pPr>
      <w:bidi/>
      <w:spacing w:after="0" w:line="240" w:lineRule="auto"/>
    </w:pPr>
  </w:style>
  <w:style w:type="table" w:customStyle="1" w:styleId="1">
    <w:name w:val="טבלת רשת1"/>
    <w:basedOn w:val="a1"/>
    <w:rsid w:val="003621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0">
    <w:name w:val="Table Grid"/>
    <w:basedOn w:val="a1"/>
    <w:uiPriority w:val="59"/>
    <w:rsid w:val="000B56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7E36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47E36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B47E36"/>
    <w:rPr>
      <w:rFonts w:ascii="David" w:eastAsia="Times New Roman" w:hAnsi="David" w:cs="David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B47E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B47E36"/>
    <w:rPr>
      <w:rFonts w:ascii="Tahoma" w:eastAsia="Times New Roman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AA1CC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AA1CC3"/>
    <w:rPr>
      <w:rFonts w:ascii="David" w:eastAsia="Times New Roman" w:hAnsi="David" w:cs="David"/>
      <w:sz w:val="24"/>
      <w:szCs w:val="24"/>
    </w:rPr>
  </w:style>
  <w:style w:type="paragraph" w:styleId="a9">
    <w:name w:val="List Paragraph"/>
    <w:basedOn w:val="a"/>
    <w:uiPriority w:val="34"/>
    <w:qFormat/>
    <w:rsid w:val="00A74BBA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F27683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27683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F27683"/>
    <w:rPr>
      <w:rFonts w:ascii="David" w:eastAsia="Times New Roman" w:hAnsi="David" w:cs="David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27683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F27683"/>
    <w:rPr>
      <w:rFonts w:ascii="David" w:eastAsia="Times New Roman" w:hAnsi="David" w:cs="David"/>
      <w:b/>
      <w:bCs/>
      <w:sz w:val="20"/>
      <w:szCs w:val="20"/>
    </w:rPr>
  </w:style>
  <w:style w:type="paragraph" w:styleId="af">
    <w:name w:val="No Spacing"/>
    <w:uiPriority w:val="1"/>
    <w:qFormat/>
    <w:rsid w:val="0035227C"/>
    <w:pPr>
      <w:bidi/>
      <w:spacing w:after="0" w:line="240" w:lineRule="auto"/>
    </w:pPr>
  </w:style>
  <w:style w:type="table" w:customStyle="1" w:styleId="1">
    <w:name w:val="טבלת רשת1"/>
    <w:basedOn w:val="a1"/>
    <w:rsid w:val="003621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0">
    <w:name w:val="Table Grid"/>
    <w:basedOn w:val="a1"/>
    <w:uiPriority w:val="59"/>
    <w:rsid w:val="000B56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13EF07-4A60-4DD9-A482-2A5DEF401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sarietg</dc:creator>
  <cp:lastModifiedBy>נטלי רוז</cp:lastModifiedBy>
  <cp:revision>2</cp:revision>
  <cp:lastPrinted>2015-06-28T07:14:00Z</cp:lastPrinted>
  <dcterms:created xsi:type="dcterms:W3CDTF">2015-12-31T10:47:00Z</dcterms:created>
  <dcterms:modified xsi:type="dcterms:W3CDTF">2015-12-31T10:47:00Z</dcterms:modified>
</cp:coreProperties>
</file>